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632EB5F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2A1C3A2A" w:rsidR="00D66155" w:rsidRPr="00852FC0" w:rsidRDefault="00852FC0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852FC0">
        <w:rPr>
          <w:rFonts w:ascii="Calibri" w:hAnsi="Calibri"/>
          <w:b/>
          <w:iCs/>
          <w:color w:val="FF0000"/>
          <w:sz w:val="50"/>
          <w:szCs w:val="50"/>
        </w:rPr>
        <w:t>Consorzio Comuni Trentini soc. coop.</w:t>
      </w: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062CF2A9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1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52FC0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7D67A4BC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9602F5"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01533550222</w:t>
            </w:r>
          </w:p>
        </w:tc>
      </w:tr>
      <w:tr w:rsidR="00852FC0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0C27B2B7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Consorzio dei Comuni Trentini soc.coop.</w:t>
            </w:r>
          </w:p>
        </w:tc>
      </w:tr>
      <w:tr w:rsidR="00852FC0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69FFD80A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1996</w:t>
            </w:r>
          </w:p>
        </w:tc>
      </w:tr>
      <w:tr w:rsidR="00852FC0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F4E310F5DFF779439754AD948659E93A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5A44C2AE" w:rsidR="00852FC0" w:rsidRPr="00535A09" w:rsidRDefault="00852FC0" w:rsidP="00852FC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Società cooperativa</w:t>
                </w:r>
              </w:p>
            </w:sdtContent>
          </w:sdt>
        </w:tc>
      </w:tr>
      <w:tr w:rsidR="00852FC0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7DA301CEDFC2EE478487AE7D1048CDFE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45E4FC93" w:rsidR="00852FC0" w:rsidRPr="00535A09" w:rsidRDefault="00852FC0" w:rsidP="00852FC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B6DB8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52FC0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52FC0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994796293"/>
              <w:placeholder>
                <w:docPart w:val="C496DB6E78825344ACBDEA4AB1E2EA06"/>
              </w:placeholder>
              <w:dropDownList>
                <w:listItem w:displayText="La società è attiva" w:value="La società è attiva"/>
                <w:listItem w:displayText="Sono in corso procedure di liquidazione volontaria o scioglimento" w:value="Sono in corso procedure di liquidazione volontaria o scioglimento"/>
                <w:listItem w:displayText="Sono in corso procedure concorsuali (fallimento, amministrazione straordinaria, ecc.)" w:value="Sono in corso procedure concorsuali (fallimento, amministrazione straordinaria, ecc.)"/>
                <w:listItem w:displayText="La società è sospesa" w:value="La società è sospesa"/>
                <w:listItem w:displayText="La società è inattiva" w:value="La società è inattiva"/>
              </w:dropDownList>
            </w:sdtPr>
            <w:sdtContent>
              <w:p w14:paraId="7E60D594" w14:textId="41B70889" w:rsidR="00852FC0" w:rsidRPr="00535A09" w:rsidRDefault="00852FC0" w:rsidP="00852FC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La società è attiva</w:t>
                </w:r>
              </w:p>
            </w:sdtContent>
          </w:sdt>
        </w:tc>
      </w:tr>
      <w:tr w:rsidR="00852FC0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52FC0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33784EE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52FC0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33F3A57C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52FC0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852FC0" w:rsidRPr="000E7B2F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252045D0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52FC0" w:rsidRPr="00A37C18" w14:paraId="4BF85D8C" w14:textId="77777777" w:rsidTr="00535A7B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852FC0" w:rsidRPr="00535A09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tato"/>
            <w:tag w:val="Stato"/>
            <w:id w:val="-579060082"/>
            <w:placeholder>
              <w:docPart w:val="D04953688177854E91BBE49408769D73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05BA4" w14:textId="20A5534B" w:rsidR="00852FC0" w:rsidRPr="00535A09" w:rsidRDefault="00852FC0" w:rsidP="00852FC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852FC0" w:rsidRPr="00A37C18" w14:paraId="349B2E27" w14:textId="77777777" w:rsidTr="00535A7B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852FC0" w:rsidRPr="00535A09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4BD0EE" w14:textId="354FA7D7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852FC0" w:rsidRPr="00A37C18" w14:paraId="4E5FDF0F" w14:textId="77777777" w:rsidTr="00535A7B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852FC0" w:rsidRPr="00535A09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EC0A9C" w14:textId="4BE6B779" w:rsidR="00852FC0" w:rsidRPr="00535A09" w:rsidRDefault="00852FC0" w:rsidP="00852FC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4BD00CAD" w:rsidR="0040127A" w:rsidRPr="00535A09" w:rsidRDefault="00F9303E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38122</w:t>
            </w: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39C4C814" w:rsidR="0040127A" w:rsidRPr="00535A09" w:rsidRDefault="00F9303E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Torre Verde 23</w:t>
            </w: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5D273977" w:rsidR="0040127A" w:rsidRPr="00535A09" w:rsidRDefault="00F9303E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0461 987139</w:t>
            </w: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3EC07044" w:rsidR="0040127A" w:rsidRPr="00535A09" w:rsidRDefault="00F9303E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F9303E">
              <w:rPr>
                <w:rFonts w:cstheme="minorHAnsi"/>
                <w:iCs/>
                <w:color w:val="244062"/>
                <w:sz w:val="18"/>
                <w:szCs w:val="18"/>
              </w:rPr>
              <w:t>consorzio@pec.comunitrentini.it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7B4032F6" w:rsidR="0040127A" w:rsidRPr="00A37C18" w:rsidRDefault="00852FC0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82.99.99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52FC0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14307EF8CFB5AD4D9A2D726C555A691F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4EF4606C" w:rsidR="00852FC0" w:rsidRPr="00305928" w:rsidRDefault="00852FC0" w:rsidP="00852FC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852FC0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82D1AA0A98C05941976B547E2D520B9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54D01DDA" w:rsidR="00852FC0" w:rsidRPr="00305928" w:rsidRDefault="00852FC0" w:rsidP="00852FC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852FC0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contenuta nell'allegato A al D.Lgs.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02DC3CE7" w:rsidR="00852FC0" w:rsidRPr="00305928" w:rsidRDefault="00852FC0" w:rsidP="00852FC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52FC0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B91272226A4A0F4890E5FE6740550578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1BF13298" w:rsidR="00852FC0" w:rsidRPr="00305928" w:rsidRDefault="00852FC0" w:rsidP="00852FC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52FC0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852FC0" w:rsidRPr="00305928" w:rsidRDefault="00852FC0" w:rsidP="00852FC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852FC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852FC0" w:rsidRPr="00A15EC9" w:rsidDel="00A93B1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D534FDCF93ACAD46A730301005D452B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76DA69CD" w:rsidR="00852FC0" w:rsidRPr="00305928" w:rsidRDefault="00852FC0" w:rsidP="00852FC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52FC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852FC0" w:rsidRPr="00A15EC9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232E3BF" w14:textId="77777777" w:rsidR="00852FC0" w:rsidRPr="00305928" w:rsidRDefault="00852FC0" w:rsidP="00852FC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14:paraId="6EC62672" w14:textId="22744975" w:rsidR="00852FC0" w:rsidRDefault="00852FC0" w:rsidP="00852FC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852FC0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4CE9588207E154EB4E7F6D55049C17B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2A0C4E38" w:rsidR="00852FC0" w:rsidRPr="00305928" w:rsidRDefault="00852FC0" w:rsidP="00852FC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52FC0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BC1DE4F193D9CF41B2B24CEBD3DEA9FE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2BE733D4" w:rsidR="00852FC0" w:rsidRPr="00305928" w:rsidRDefault="00852FC0" w:rsidP="00852FC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52FC0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852FC0" w:rsidRPr="001E6AD0" w:rsidRDefault="00852FC0" w:rsidP="00852FC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852FC0" w:rsidRPr="00305928" w:rsidRDefault="00852FC0" w:rsidP="00852FC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000000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16613E50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0603CE00" w:rsidR="0040127A" w:rsidRPr="00BB3F98" w:rsidRDefault="00B67D0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0B977C8A" w:rsidR="0040127A" w:rsidRPr="00BB3F98" w:rsidRDefault="00B67D0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27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D916B96" w:rsidR="0040127A" w:rsidRPr="00BB3F98" w:rsidRDefault="00B67D0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53B73138" w:rsidR="0040127A" w:rsidRPr="00BB3F98" w:rsidRDefault="009C3B1B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104.571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5ED92ED5" w:rsidR="0040127A" w:rsidRPr="00BB3F98" w:rsidRDefault="00B67D0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5E27AFC8" w:rsidR="0040127A" w:rsidRPr="00BB3F98" w:rsidRDefault="009C3B1B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24.384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3FAED765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032B69F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531BBAC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35E7E7C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10325BA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7</w:t>
            </w:r>
          </w:p>
        </w:tc>
      </w:tr>
      <w:tr w:rsidR="00B67D03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B67D03" w:rsidRPr="001E6AD0" w:rsidRDefault="00B67D03" w:rsidP="00B67D0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9E59E6483037BE40BA285B401B4DE8FC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1B91BC31" w:rsidR="00B67D03" w:rsidRPr="00BB3F98" w:rsidRDefault="00B67D03" w:rsidP="00B67D03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1066918995"/>
            <w:placeholder>
              <w:docPart w:val="D67A4F35CFD89C4EA0CC615B2B29DE5B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5BB3AA2B" w:rsidR="00B67D03" w:rsidRPr="00BB3F98" w:rsidRDefault="00B67D03" w:rsidP="00B67D03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57F4CA396A4148468E8DB0DF7BDD7B75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4F934BEC" w:rsidR="00B67D03" w:rsidRPr="00BB3F98" w:rsidRDefault="00B67D03" w:rsidP="00B67D03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38E0853F0285784588AA94120604C81C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72621230" w:rsidR="00B67D03" w:rsidRPr="00BB3F98" w:rsidRDefault="00B67D03" w:rsidP="00B67D03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7C738932C6407B428D1096A267F84F45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17D0EA9A" w:rsidR="00B67D03" w:rsidRPr="00BB3F98" w:rsidRDefault="00B67D03" w:rsidP="00B67D03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67D03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B67D03" w:rsidRPr="001E6AD0" w:rsidRDefault="00B67D03" w:rsidP="00B67D0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79E55F05" w:rsidR="00B67D03" w:rsidRPr="00BB3F98" w:rsidRDefault="009C3B1B" w:rsidP="00B67D0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601.289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2B8FEC1A" w:rsidR="00B67D03" w:rsidRPr="00BB3F98" w:rsidRDefault="00B67D03" w:rsidP="00B67D0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35B60">
              <w:rPr>
                <w:rFonts w:ascii="Calibri" w:hAnsi="Calibri" w:cs="Calibri"/>
                <w:color w:val="244062"/>
                <w:sz w:val="18"/>
                <w:szCs w:val="18"/>
              </w:rPr>
              <w:t>522.342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4B617165" w:rsidR="00B67D03" w:rsidRPr="00BB3F98" w:rsidRDefault="00B67D03" w:rsidP="00B67D0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E72075">
              <w:rPr>
                <w:rFonts w:ascii="Calibri" w:hAnsi="Calibri" w:cs="Calibri"/>
                <w:color w:val="244062"/>
                <w:sz w:val="18"/>
                <w:szCs w:val="18"/>
              </w:rPr>
              <w:t>436.279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74480242" w:rsidR="00B67D03" w:rsidRPr="00BB3F98" w:rsidRDefault="00B67D03" w:rsidP="00B67D0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E72075">
              <w:rPr>
                <w:rFonts w:ascii="Calibri" w:hAnsi="Calibri" w:cs="Calibri"/>
                <w:color w:val="244062"/>
                <w:sz w:val="18"/>
                <w:szCs w:val="18"/>
              </w:rPr>
              <w:t>383.476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098BA4A0" w:rsidR="00B67D03" w:rsidRPr="00BB3F98" w:rsidRDefault="00B67D03" w:rsidP="00B67D0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E72075">
              <w:rPr>
                <w:rFonts w:ascii="Calibri" w:hAnsi="Calibri" w:cs="Calibri"/>
                <w:color w:val="244062"/>
                <w:sz w:val="18"/>
                <w:szCs w:val="18"/>
              </w:rPr>
              <w:t>339.479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40127A" w:rsidRPr="00BB3F98" w14:paraId="41C3EBE0" w14:textId="77777777" w:rsidTr="009C3B1B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0A3023D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3A3D42E9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422B4653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9C3B1B" w:rsidRPr="0007106C" w14:paraId="43763532" w14:textId="77777777" w:rsidTr="009C3B1B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651A70C4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1.766.248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4F9A02BF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 w:rsidRPr="00335B60">
              <w:rPr>
                <w:sz w:val="18"/>
                <w:szCs w:val="18"/>
              </w:rPr>
              <w:t>1.602.127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6268352C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1.705.201</w:t>
            </w:r>
          </w:p>
        </w:tc>
      </w:tr>
      <w:tr w:rsidR="009C3B1B" w:rsidRPr="0007106C" w14:paraId="012BED49" w14:textId="77777777" w:rsidTr="009C3B1B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7CEAD89C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2.631.732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52CCC661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2.283.249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14E35893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 w:rsidRPr="00E72075">
              <w:rPr>
                <w:sz w:val="18"/>
                <w:szCs w:val="18"/>
              </w:rPr>
              <w:t>2.535.345</w:t>
            </w:r>
          </w:p>
        </w:tc>
      </w:tr>
      <w:tr w:rsidR="009C3B1B" w:rsidRPr="0007106C" w14:paraId="09250712" w14:textId="77777777" w:rsidTr="009C3B1B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13770336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2.533.854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0C9B101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 w:rsidRPr="00335B60">
              <w:rPr>
                <w:sz w:val="18"/>
                <w:szCs w:val="18"/>
              </w:rPr>
              <w:t>2.253.355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049856A6" w:rsidR="009C3B1B" w:rsidRPr="0052060B" w:rsidRDefault="009C3B1B" w:rsidP="009C3B1B">
            <w:pPr>
              <w:spacing w:after="0" w:line="240" w:lineRule="auto"/>
              <w:rPr>
                <w:sz w:val="18"/>
                <w:szCs w:val="18"/>
              </w:rPr>
            </w:pPr>
            <w:r w:rsidRPr="00E72075">
              <w:rPr>
                <w:sz w:val="18"/>
                <w:szCs w:val="18"/>
              </w:rPr>
              <w:t>2.512.660</w:t>
            </w: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7843638D" w:rsidR="0040127A" w:rsidRPr="00771AEF" w:rsidRDefault="009C3B1B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680D0542" w:rsidR="0040127A" w:rsidRPr="00771AEF" w:rsidRDefault="009C3B1B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0,54%</w:t>
            </w: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lastRenderedPageBreak/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60158F2D" w:rsidR="005307C8" w:rsidRDefault="009C3B1B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controllo analogo congiunto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BB52DC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52DC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40B00181" w:rsidR="0040127A" w:rsidRPr="00BB52DC" w:rsidRDefault="00BB52DC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BB52DC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533861CE" w:rsidR="00F451D0" w:rsidRDefault="009C3B1B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4E5EF254" w:rsidR="0040127A" w:rsidRPr="00771AEF" w:rsidRDefault="009C3B1B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95C24A9" w:rsidR="0040127A" w:rsidRPr="00771AEF" w:rsidRDefault="009C3B1B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autoproduzione di beni o servizi strumentali all’ente o agli enti pubblici partecipanti o allo svolgimento delle loro funzioni (Art. 4, c. 2, lett. d)</w:t>
                </w:r>
              </w:p>
            </w:tc>
          </w:sdtContent>
        </w:sdt>
      </w:tr>
      <w:tr w:rsidR="009C3B1B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99B65B4" w:rsidR="009C3B1B" w:rsidRPr="00771AEF" w:rsidRDefault="009C3B1B" w:rsidP="009C3B1B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attività di supporto giuridico-amministrativo e rappresentanza istituzionale, anche quale articolazione dell’ANCI e dell’UNCEM per la Provincia autonoma di Trento; attività di formazione del personale; attività di supporto alla transizione digitale; gestione economico-giuridica del personale </w:t>
            </w:r>
          </w:p>
        </w:tc>
      </w:tr>
      <w:tr w:rsidR="009C3B1B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9C3B1B" w:rsidRPr="00771AEF" w:rsidRDefault="009C3B1B" w:rsidP="009C3B1B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C3B1B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F0FBF79D6B6ACA468C2950675F0053A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65504FF" w:rsidR="009C3B1B" w:rsidRPr="00771AEF" w:rsidRDefault="009C3B1B" w:rsidP="009C3B1B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C3B1B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A07A2C0524B5A9458F63252C85C042FF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D5504E3" w:rsidR="009C3B1B" w:rsidRPr="00771AEF" w:rsidRDefault="009C3B1B" w:rsidP="009C3B1B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C3B1B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Necessita di aggregazione di società (art.20, c.2 lett.g)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11251F8BF59CCE44828DFB82CC10587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5842E672" w:rsidR="009C3B1B" w:rsidRPr="00771AEF" w:rsidRDefault="009C3B1B" w:rsidP="009C3B1B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C3B1B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4B8E6C" w14:textId="1A348EBE" w:rsidR="009C3B1B" w:rsidRPr="00771AEF" w:rsidRDefault="009C3B1B" w:rsidP="009C3B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</w:t>
            </w:r>
          </w:p>
        </w:tc>
      </w:tr>
      <w:tr w:rsidR="009C3B1B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9C3B1B" w:rsidRPr="00771AEF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B150A124347E264DB42D41560824EFCE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0ABEAD90" w:rsidR="009C3B1B" w:rsidRPr="00771AEF" w:rsidRDefault="0018512A" w:rsidP="009C3B1B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9C3B1B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77D639055F0910459B6D78C89A1E67DC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9C3B1B" w:rsidRPr="001E6AD0" w:rsidRDefault="009C3B1B" w:rsidP="009C3B1B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9C3B1B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9C3B1B" w:rsidRPr="0023519A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9C3B1B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354C5CAA629F445A49F049302ECECB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9C3B1B" w:rsidRPr="0023519A" w:rsidRDefault="009C3B1B" w:rsidP="009C3B1B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9C3B1B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Applicazione dell’art.24, comma 5-ter </w:t>
            </w:r>
            <w:r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ter"/>
            <w:tag w:val="Applicazione dell'art.24, comma 5-ter"/>
            <w:id w:val="2069919773"/>
            <w:placeholder>
              <w:docPart w:val="00A834A957A4EA46A1C5579E404672B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F2BCC8" w14:textId="227BD5E2" w:rsidR="009C3B1B" w:rsidRPr="0023519A" w:rsidRDefault="009C3B1B" w:rsidP="009C3B1B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9C3B1B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9C3B1B" w:rsidRPr="001E6AD0" w:rsidRDefault="009C3B1B" w:rsidP="009C3B1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007BE16B" w:rsidR="009C3B1B" w:rsidRPr="0023519A" w:rsidRDefault="009C3B1B" w:rsidP="0018512A">
            <w:pPr>
              <w:spacing w:after="0" w:line="240" w:lineRule="auto"/>
              <w:jc w:val="both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>La Società rispetta le misure di contenimento della spesa impartite dall’assemblea dei soci,</w:t>
            </w:r>
            <w:r w:rsidR="0018512A">
              <w:rPr>
                <w:rFonts w:cs="Calibri"/>
                <w:iCs/>
                <w:color w:val="244062"/>
                <w:sz w:val="18"/>
                <w:szCs w:val="18"/>
              </w:rPr>
              <w:t xml:space="preserve"> nell’ambito degli strumenti di programmazione previsti dallo statuto sociale,</w:t>
            </w: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 xml:space="preserve"> ai sensi dell’art. 8 co. 3 lett. e) l.p. n. 27/2010 e del protocollo d’intesa fra CAL e Giunta provinciale del 20 settembre 2012. Rispetta, inoltre, le prescrizioni dell’ordinamento provinciale in merito alla composizione degli organi ed alla remunerazione dei propri organi e dipendenti, nella misura in cui essi </w:t>
            </w:r>
            <w:r w:rsidR="0018512A" w:rsidRPr="0018512A">
              <w:rPr>
                <w:rFonts w:cs="Calibri"/>
                <w:iCs/>
                <w:color w:val="244062"/>
                <w:sz w:val="18"/>
                <w:szCs w:val="18"/>
              </w:rPr>
              <w:t>risultino</w:t>
            </w:r>
            <w:r w:rsidRPr="0018512A">
              <w:rPr>
                <w:rFonts w:cs="Calibri"/>
                <w:iCs/>
                <w:color w:val="244062"/>
                <w:sz w:val="18"/>
                <w:szCs w:val="18"/>
              </w:rPr>
              <w:t xml:space="preserve"> applicabili</w:t>
            </w:r>
            <w:r w:rsidR="0018512A" w:rsidRPr="0018512A">
              <w:rPr>
                <w:rFonts w:cs="Calibri"/>
                <w:iCs/>
                <w:color w:val="244062"/>
                <w:sz w:val="18"/>
                <w:szCs w:val="18"/>
              </w:rPr>
              <w:t>.</w:t>
            </w:r>
            <w:r w:rsidR="0018512A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lett.c)”.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lastRenderedPageBreak/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B604" w14:textId="77777777" w:rsidR="00A97C9D" w:rsidRDefault="00A97C9D" w:rsidP="003D526F">
      <w:pPr>
        <w:spacing w:after="0" w:line="240" w:lineRule="auto"/>
      </w:pPr>
      <w:r>
        <w:separator/>
      </w:r>
    </w:p>
  </w:endnote>
  <w:endnote w:type="continuationSeparator" w:id="0">
    <w:p w14:paraId="1DAD2FE9" w14:textId="77777777" w:rsidR="00A97C9D" w:rsidRDefault="00A97C9D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6BE74131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3463AF">
      <w:rPr>
        <w:rFonts w:ascii="Calibri" w:hAnsi="Calibri"/>
        <w:b/>
        <w:iCs/>
        <w:color w:val="1F497D"/>
        <w:sz w:val="20"/>
        <w:szCs w:val="4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7F97" w14:textId="77777777" w:rsidR="00A97C9D" w:rsidRDefault="00A97C9D" w:rsidP="003D526F">
      <w:pPr>
        <w:spacing w:after="0" w:line="240" w:lineRule="auto"/>
      </w:pPr>
      <w:r>
        <w:separator/>
      </w:r>
    </w:p>
  </w:footnote>
  <w:footnote w:type="continuationSeparator" w:id="0">
    <w:p w14:paraId="2AEE24F0" w14:textId="77777777" w:rsidR="00A97C9D" w:rsidRDefault="00A97C9D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28692">
    <w:abstractNumId w:val="17"/>
  </w:num>
  <w:num w:numId="2" w16cid:durableId="750929654">
    <w:abstractNumId w:val="16"/>
  </w:num>
  <w:num w:numId="3" w16cid:durableId="1650749642">
    <w:abstractNumId w:val="8"/>
  </w:num>
  <w:num w:numId="4" w16cid:durableId="1620137547">
    <w:abstractNumId w:val="20"/>
  </w:num>
  <w:num w:numId="5" w16cid:durableId="1613630531">
    <w:abstractNumId w:val="21"/>
  </w:num>
  <w:num w:numId="6" w16cid:durableId="27220644">
    <w:abstractNumId w:val="5"/>
  </w:num>
  <w:num w:numId="7" w16cid:durableId="1630359547">
    <w:abstractNumId w:val="15"/>
  </w:num>
  <w:num w:numId="8" w16cid:durableId="620767103">
    <w:abstractNumId w:val="18"/>
  </w:num>
  <w:num w:numId="9" w16cid:durableId="1349141561">
    <w:abstractNumId w:val="2"/>
  </w:num>
  <w:num w:numId="10" w16cid:durableId="566960307">
    <w:abstractNumId w:val="6"/>
  </w:num>
  <w:num w:numId="11" w16cid:durableId="1869022560">
    <w:abstractNumId w:val="10"/>
  </w:num>
  <w:num w:numId="12" w16cid:durableId="558907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744167">
    <w:abstractNumId w:val="14"/>
  </w:num>
  <w:num w:numId="14" w16cid:durableId="441416648">
    <w:abstractNumId w:val="7"/>
  </w:num>
  <w:num w:numId="15" w16cid:durableId="404576454">
    <w:abstractNumId w:val="4"/>
  </w:num>
  <w:num w:numId="16" w16cid:durableId="1109083349">
    <w:abstractNumId w:val="3"/>
  </w:num>
  <w:num w:numId="17" w16cid:durableId="1835877591">
    <w:abstractNumId w:val="11"/>
  </w:num>
  <w:num w:numId="18" w16cid:durableId="1018657222">
    <w:abstractNumId w:val="12"/>
  </w:num>
  <w:num w:numId="19" w16cid:durableId="909534373">
    <w:abstractNumId w:val="22"/>
  </w:num>
  <w:num w:numId="20" w16cid:durableId="2116248619">
    <w:abstractNumId w:val="23"/>
  </w:num>
  <w:num w:numId="21" w16cid:durableId="1417828612">
    <w:abstractNumId w:val="0"/>
  </w:num>
  <w:num w:numId="22" w16cid:durableId="1797681512">
    <w:abstractNumId w:val="13"/>
  </w:num>
  <w:num w:numId="23" w16cid:durableId="1847017311">
    <w:abstractNumId w:val="1"/>
  </w:num>
  <w:num w:numId="24" w16cid:durableId="1513372975">
    <w:abstractNumId w:val="9"/>
  </w:num>
  <w:num w:numId="25" w16cid:durableId="202083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5916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512A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53856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1C80"/>
    <w:rsid w:val="0084608F"/>
    <w:rsid w:val="00852FC0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3B1B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177F"/>
    <w:rsid w:val="00A73F40"/>
    <w:rsid w:val="00A76CBF"/>
    <w:rsid w:val="00A80F94"/>
    <w:rsid w:val="00A82128"/>
    <w:rsid w:val="00A83296"/>
    <w:rsid w:val="00A921C1"/>
    <w:rsid w:val="00A93B10"/>
    <w:rsid w:val="00A97C9D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67D03"/>
    <w:rsid w:val="00B72247"/>
    <w:rsid w:val="00B768AB"/>
    <w:rsid w:val="00B80A06"/>
    <w:rsid w:val="00B95341"/>
    <w:rsid w:val="00BA7DB7"/>
    <w:rsid w:val="00BB09E0"/>
    <w:rsid w:val="00BB2722"/>
    <w:rsid w:val="00BB478E"/>
    <w:rsid w:val="00BB52DC"/>
    <w:rsid w:val="00BC1945"/>
    <w:rsid w:val="00BC1FDF"/>
    <w:rsid w:val="00BC208D"/>
    <w:rsid w:val="00BC3C1B"/>
    <w:rsid w:val="00BD3C1D"/>
    <w:rsid w:val="00BD5187"/>
    <w:rsid w:val="00BE0575"/>
    <w:rsid w:val="00BE367E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20AD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03E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F4E310F5DFF779439754AD948659E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7BC2CA-FFDB-C24F-BD6D-8C929E213ED9}"/>
      </w:docPartPr>
      <w:docPartBody>
        <w:p w:rsidR="000C4D3E" w:rsidRDefault="009D265F" w:rsidP="009D265F">
          <w:pPr>
            <w:pStyle w:val="F4E310F5DFF779439754AD948659E93A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7DA301CEDFC2EE478487AE7D1048CD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3C481-1D00-8D4C-8588-2C6603A518D2}"/>
      </w:docPartPr>
      <w:docPartBody>
        <w:p w:rsidR="000C4D3E" w:rsidRDefault="009D265F" w:rsidP="009D265F">
          <w:pPr>
            <w:pStyle w:val="7DA301CEDFC2EE478487AE7D1048CDFE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C496DB6E78825344ACBDEA4AB1E2EA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CF03C-8EFF-B043-9862-F1F2AF878AF4}"/>
      </w:docPartPr>
      <w:docPartBody>
        <w:p w:rsidR="000C4D3E" w:rsidRDefault="009D265F" w:rsidP="009D265F">
          <w:pPr>
            <w:pStyle w:val="C496DB6E78825344ACBDEA4AB1E2EA06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D04953688177854E91BBE49408769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86033A-093C-1542-8B83-7EE02411E329}"/>
      </w:docPartPr>
      <w:docPartBody>
        <w:p w:rsidR="000C4D3E" w:rsidRDefault="009D265F" w:rsidP="009D265F">
          <w:pPr>
            <w:pStyle w:val="D04953688177854E91BBE49408769D73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14307EF8CFB5AD4D9A2D726C555A6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ED51F-97EC-E34B-B4D0-8A4B6C73F595}"/>
      </w:docPartPr>
      <w:docPartBody>
        <w:p w:rsidR="000C4D3E" w:rsidRDefault="009D265F" w:rsidP="009D265F">
          <w:pPr>
            <w:pStyle w:val="14307EF8CFB5AD4D9A2D726C555A691F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82D1AA0A98C05941976B547E2D520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C0C16F-8EBF-E94D-B693-66966D0682AC}"/>
      </w:docPartPr>
      <w:docPartBody>
        <w:p w:rsidR="000C4D3E" w:rsidRDefault="009D265F" w:rsidP="009D265F">
          <w:pPr>
            <w:pStyle w:val="82D1AA0A98C05941976B547E2D520B95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91272226A4A0F4890E5FE6740550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8E49A-8742-904E-AC19-28CFA8923D3B}"/>
      </w:docPartPr>
      <w:docPartBody>
        <w:p w:rsidR="000C4D3E" w:rsidRDefault="009D265F" w:rsidP="009D265F">
          <w:pPr>
            <w:pStyle w:val="B91272226A4A0F4890E5FE6740550578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534FDCF93ACAD46A730301005D452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605D48-5302-994C-AED1-7F77AC49E0A5}"/>
      </w:docPartPr>
      <w:docPartBody>
        <w:p w:rsidR="000C4D3E" w:rsidRDefault="009D265F" w:rsidP="009D265F">
          <w:pPr>
            <w:pStyle w:val="D534FDCF93ACAD46A730301005D452B9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4CE9588207E154EB4E7F6D55049C1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74946-09F0-5844-B837-724842539D96}"/>
      </w:docPartPr>
      <w:docPartBody>
        <w:p w:rsidR="000C4D3E" w:rsidRDefault="009D265F" w:rsidP="009D265F">
          <w:pPr>
            <w:pStyle w:val="A4CE9588207E154EB4E7F6D55049C17B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C1DE4F193D9CF41B2B24CEBD3DEA9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01DB0-7290-CA47-B1DF-1DFB8182D2C4}"/>
      </w:docPartPr>
      <w:docPartBody>
        <w:p w:rsidR="000C4D3E" w:rsidRDefault="009D265F" w:rsidP="009D265F">
          <w:pPr>
            <w:pStyle w:val="BC1DE4F193D9CF41B2B24CEBD3DEA9FE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E59E6483037BE40BA285B401B4DE8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1F54F-547F-294E-BDBA-1174B05CFE0D}"/>
      </w:docPartPr>
      <w:docPartBody>
        <w:p w:rsidR="000C4D3E" w:rsidRDefault="009D265F" w:rsidP="009D265F">
          <w:pPr>
            <w:pStyle w:val="9E59E6483037BE40BA285B401B4DE8FC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D67A4F35CFD89C4EA0CC615B2B29DE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08682-5F86-7346-8957-953DB130A779}"/>
      </w:docPartPr>
      <w:docPartBody>
        <w:p w:rsidR="000C4D3E" w:rsidRDefault="009D265F" w:rsidP="009D265F">
          <w:pPr>
            <w:pStyle w:val="D67A4F35CFD89C4EA0CC615B2B29DE5B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7F4CA396A4148468E8DB0DF7BDD7B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10CE7-8BC4-6E42-86B2-667499AB3140}"/>
      </w:docPartPr>
      <w:docPartBody>
        <w:p w:rsidR="000C4D3E" w:rsidRDefault="009D265F" w:rsidP="009D265F">
          <w:pPr>
            <w:pStyle w:val="57F4CA396A4148468E8DB0DF7BDD7B75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8E0853F0285784588AA94120604C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C83FAD-E82D-DB48-8318-63AB8C5C6DC4}"/>
      </w:docPartPr>
      <w:docPartBody>
        <w:p w:rsidR="000C4D3E" w:rsidRDefault="009D265F" w:rsidP="009D265F">
          <w:pPr>
            <w:pStyle w:val="38E0853F0285784588AA94120604C81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C738932C6407B428D1096A267F84F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FB4E74-4692-6A44-84FE-EEF30AF43EEA}"/>
      </w:docPartPr>
      <w:docPartBody>
        <w:p w:rsidR="000C4D3E" w:rsidRDefault="009D265F" w:rsidP="009D265F">
          <w:pPr>
            <w:pStyle w:val="7C738932C6407B428D1096A267F84F45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0FBF79D6B6ACA468C2950675F0053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50BBF7-D324-0F4E-8430-239C8A090B9B}"/>
      </w:docPartPr>
      <w:docPartBody>
        <w:p w:rsidR="000C4D3E" w:rsidRDefault="009D265F" w:rsidP="009D265F">
          <w:pPr>
            <w:pStyle w:val="F0FBF79D6B6ACA468C2950675F0053AA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A07A2C0524B5A9458F63252C85C042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9176B6-3E8E-0947-A71B-68F18C49F1B6}"/>
      </w:docPartPr>
      <w:docPartBody>
        <w:p w:rsidR="000C4D3E" w:rsidRDefault="009D265F" w:rsidP="009D265F">
          <w:pPr>
            <w:pStyle w:val="A07A2C0524B5A9458F63252C85C042FF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251F8BF59CCE44828DFB82CC105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E4A649-B6AB-8E42-B6D7-3DC7C0BF8693}"/>
      </w:docPartPr>
      <w:docPartBody>
        <w:p w:rsidR="000C4D3E" w:rsidRDefault="009D265F" w:rsidP="009D265F">
          <w:pPr>
            <w:pStyle w:val="11251F8BF59CCE44828DFB82CC105879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150A124347E264DB42D41560824E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5A31D-8B67-CD4B-BD0A-E25DE01AA53B}"/>
      </w:docPartPr>
      <w:docPartBody>
        <w:p w:rsidR="000C4D3E" w:rsidRDefault="009D265F" w:rsidP="009D265F">
          <w:pPr>
            <w:pStyle w:val="B150A124347E264DB42D41560824EFC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7D639055F0910459B6D78C89A1E6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2E976-7D46-F543-9E2D-EE53F29BDD96}"/>
      </w:docPartPr>
      <w:docPartBody>
        <w:p w:rsidR="000C4D3E" w:rsidRDefault="009D265F" w:rsidP="009D265F">
          <w:pPr>
            <w:pStyle w:val="77D639055F0910459B6D78C89A1E67DC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354C5CAA629F445A49F049302ECE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1610E4-2A8F-A94B-A1F8-BD1BDB3A2FFB}"/>
      </w:docPartPr>
      <w:docPartBody>
        <w:p w:rsidR="000C4D3E" w:rsidRDefault="009D265F" w:rsidP="009D265F">
          <w:pPr>
            <w:pStyle w:val="2354C5CAA629F445A49F049302ECECB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0A834A957A4EA46A1C5579E404672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0B9776-5FBA-C44B-8878-6141A05E22DC}"/>
      </w:docPartPr>
      <w:docPartBody>
        <w:p w:rsidR="000C4D3E" w:rsidRDefault="009D265F" w:rsidP="009D265F">
          <w:pPr>
            <w:pStyle w:val="00A834A957A4EA46A1C5579E404672B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0C4D3E"/>
    <w:rsid w:val="00107B20"/>
    <w:rsid w:val="0013477B"/>
    <w:rsid w:val="001C7A47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7C7659"/>
    <w:rsid w:val="007F4EC3"/>
    <w:rsid w:val="00814CC7"/>
    <w:rsid w:val="00885A9A"/>
    <w:rsid w:val="008E6CD0"/>
    <w:rsid w:val="008F4BCF"/>
    <w:rsid w:val="009063A2"/>
    <w:rsid w:val="009D265F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F30D4"/>
    <w:rsid w:val="00E829F9"/>
    <w:rsid w:val="00EA01AE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265F"/>
    <w:rPr>
      <w:color w:val="808080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F4E310F5DFF779439754AD948659E93A">
    <w:name w:val="F4E310F5DFF779439754AD948659E93A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7DA301CEDFC2EE478487AE7D1048CDFE">
    <w:name w:val="7DA301CEDFC2EE478487AE7D1048CDFE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C496DB6E78825344ACBDEA4AB1E2EA06">
    <w:name w:val="C496DB6E78825344ACBDEA4AB1E2EA06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04953688177854E91BBE49408769D73">
    <w:name w:val="D04953688177854E91BBE49408769D73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14307EF8CFB5AD4D9A2D726C555A691F">
    <w:name w:val="14307EF8CFB5AD4D9A2D726C555A691F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82D1AA0A98C05941976B547E2D520B95">
    <w:name w:val="82D1AA0A98C05941976B547E2D520B95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B91272226A4A0F4890E5FE6740550578">
    <w:name w:val="B91272226A4A0F4890E5FE6740550578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534FDCF93ACAD46A730301005D452B9">
    <w:name w:val="D534FDCF93ACAD46A730301005D452B9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4CE9588207E154EB4E7F6D55049C17B">
    <w:name w:val="A4CE9588207E154EB4E7F6D55049C17B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BC1DE4F193D9CF41B2B24CEBD3DEA9FE">
    <w:name w:val="BC1DE4F193D9CF41B2B24CEBD3DEA9FE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9E59E6483037BE40BA285B401B4DE8FC">
    <w:name w:val="9E59E6483037BE40BA285B401B4DE8FC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67A4F35CFD89C4EA0CC615B2B29DE5B">
    <w:name w:val="D67A4F35CFD89C4EA0CC615B2B29DE5B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7F4CA396A4148468E8DB0DF7BDD7B75">
    <w:name w:val="57F4CA396A4148468E8DB0DF7BDD7B75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38E0853F0285784588AA94120604C81C">
    <w:name w:val="38E0853F0285784588AA94120604C81C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7C738932C6407B428D1096A267F84F45">
    <w:name w:val="7C738932C6407B428D1096A267F84F45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F0FBF79D6B6ACA468C2950675F0053AA">
    <w:name w:val="F0FBF79D6B6ACA468C2950675F0053AA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07A2C0524B5A9458F63252C85C042FF">
    <w:name w:val="A07A2C0524B5A9458F63252C85C042FF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11251F8BF59CCE44828DFB82CC105879">
    <w:name w:val="11251F8BF59CCE44828DFB82CC105879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B150A124347E264DB42D41560824EFCE">
    <w:name w:val="B150A124347E264DB42D41560824EFCE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77D639055F0910459B6D78C89A1E67DC">
    <w:name w:val="77D639055F0910459B6D78C89A1E67DC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354C5CAA629F445A49F049302ECECB6">
    <w:name w:val="2354C5CAA629F445A49F049302ECECB6"/>
    <w:rsid w:val="009D26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00A834A957A4EA46A1C5579E404672B7">
    <w:name w:val="00A834A957A4EA46A1C5579E404672B7"/>
    <w:rsid w:val="009D265F"/>
    <w:pPr>
      <w:spacing w:after="0" w:line="240" w:lineRule="auto"/>
    </w:pPr>
    <w:rPr>
      <w:sz w:val="24"/>
      <w:szCs w:val="24"/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1703</Words>
  <Characters>9709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Archivio PEC</cp:lastModifiedBy>
  <cp:revision>5</cp:revision>
  <cp:lastPrinted>2020-11-25T13:57:00Z</cp:lastPrinted>
  <dcterms:created xsi:type="dcterms:W3CDTF">2022-12-06T08:11:00Z</dcterms:created>
  <dcterms:modified xsi:type="dcterms:W3CDTF">2022-12-21T08:44:00Z</dcterms:modified>
</cp:coreProperties>
</file>